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77C2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jc w:val="center"/>
      </w:pPr>
      <w:r>
        <w:t>6 ВЫБОР ЭЛЕКТРООБОРУДОВАНИЯ ВЫШЕ 1 КВ</w:t>
      </w:r>
    </w:p>
    <w:p w:rsidR="00A077C2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jc w:val="center"/>
      </w:pPr>
    </w:p>
    <w:p w:rsidR="00A077C2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jc w:val="center"/>
      </w:pPr>
    </w:p>
    <w:p w:rsidR="00A077C2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proofErr w:type="gramStart"/>
      <w:r>
        <w:t>К электрооборудованию выше 1 кВ относят - выключатели, выключатели нагрузки, разъединители, ограничители перенапряжения, трансформаторы тока, измерительные трансформаторы напряжения, ошиновку, изоляторы.</w:t>
      </w:r>
      <w:proofErr w:type="gramEnd"/>
    </w:p>
    <w:p w:rsidR="00A077C2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t xml:space="preserve">Все высоковольтные выключатели служат для отключения нагрузочных цепей, разъединители - для создания видимого разрыва в обесточенной цепи. </w:t>
      </w:r>
    </w:p>
    <w:p w:rsidR="00A077C2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t>Ограничители напряжения применяют для ограничения атмосферных и коммутационных перенапряжений.</w:t>
      </w:r>
    </w:p>
    <w:p w:rsidR="00A077C2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t>Трансформаторы тока понижают ток основной цепи до 5А и служат для подключения измерительных приборов, токовых цепей релейной защиты и автоматики, цепей учета электроэнергии.</w:t>
      </w:r>
    </w:p>
    <w:p w:rsidR="00A077C2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t>Трансформаторы напряжения измерительные понижают напряжение основной цепи до 100В и служат для подключения измерительных приборов,</w:t>
      </w:r>
      <w:r w:rsidRPr="00495A05">
        <w:t xml:space="preserve"> </w:t>
      </w:r>
      <w:r>
        <w:t>цепей напряжения релейной защиты и автоматики, цепей учета электроэнергии.</w:t>
      </w:r>
    </w:p>
    <w:p w:rsidR="00A077C2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A077C2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A077C2" w:rsidRPr="00495A05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jc w:val="center"/>
        <w:rPr>
          <w:b/>
        </w:rPr>
      </w:pPr>
      <w:r>
        <w:rPr>
          <w:b/>
        </w:rPr>
        <w:t xml:space="preserve">6.1 Задача </w:t>
      </w:r>
      <w:r w:rsidRPr="00495A05">
        <w:rPr>
          <w:b/>
        </w:rPr>
        <w:t>1</w:t>
      </w:r>
    </w:p>
    <w:p w:rsidR="00A077C2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A077C2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A077C2" w:rsidRPr="00CE32B3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t>Выбрать выключатель и разъединители на ОРУ-</w:t>
      </w:r>
      <w:r w:rsidRPr="00B1542B">
        <w:t>35кВ</w:t>
      </w:r>
      <w:r>
        <w:t xml:space="preserve"> ГПП - 35/10кВ, если периодическая составляющая тока КЗ со стороны источника равна </w:t>
      </w:r>
      <w:r>
        <w:rPr>
          <w:lang w:val="en-US"/>
        </w:rPr>
        <w:t>I</w:t>
      </w:r>
      <w:r w:rsidRPr="00CE32B3">
        <w:rPr>
          <w:rFonts w:ascii="Calibri" w:hAnsi="Calibri" w:cs="Calibri"/>
        </w:rPr>
        <w:t>”</w:t>
      </w:r>
      <w:r w:rsidRPr="00CE32B3">
        <w:t>=10,99</w:t>
      </w:r>
      <w:r>
        <w:t xml:space="preserve"> кА, ударный ток </w:t>
      </w:r>
      <w:proofErr w:type="spellStart"/>
      <w:r w:rsidRPr="00CE32B3">
        <w:rPr>
          <w:i/>
          <w:lang w:val="en-US"/>
        </w:rPr>
        <w:t>i</w:t>
      </w:r>
      <w:proofErr w:type="spellEnd"/>
      <w:r w:rsidRPr="00CE32B3">
        <w:rPr>
          <w:vertAlign w:val="subscript"/>
        </w:rPr>
        <w:t>УД</w:t>
      </w:r>
      <w:r>
        <w:t xml:space="preserve">=25,32 кА, расчетный послеаварийный ток составляет </w:t>
      </w:r>
      <w:r>
        <w:rPr>
          <w:lang w:val="en-US"/>
        </w:rPr>
        <w:t>I</w:t>
      </w:r>
      <w:r w:rsidRPr="00CE32B3">
        <w:rPr>
          <w:vertAlign w:val="subscript"/>
        </w:rPr>
        <w:t>РА</w:t>
      </w:r>
      <w:r>
        <w:t>=81,63</w:t>
      </w:r>
      <w:proofErr w:type="gramStart"/>
      <w:r>
        <w:t>А</w:t>
      </w:r>
      <w:proofErr w:type="gramEnd"/>
      <w:r>
        <w:t xml:space="preserve">, время срабатывания ступени релейной защиты </w:t>
      </w:r>
      <w:r>
        <w:rPr>
          <w:lang w:val="en-US"/>
        </w:rPr>
        <w:t>t</w:t>
      </w:r>
      <w:r w:rsidRPr="00CE32B3">
        <w:rPr>
          <w:vertAlign w:val="subscript"/>
        </w:rPr>
        <w:t>РЗ</w:t>
      </w:r>
      <w:r>
        <w:t>=2,1с.</w:t>
      </w:r>
    </w:p>
    <w:p w:rsidR="00A077C2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851"/>
        <w:jc w:val="both"/>
      </w:pPr>
    </w:p>
    <w:p w:rsidR="00A077C2" w:rsidRPr="00CE32B3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851"/>
        <w:jc w:val="both"/>
        <w:rPr>
          <w:i/>
        </w:rPr>
      </w:pPr>
      <w:r w:rsidRPr="00CE32B3">
        <w:rPr>
          <w:i/>
        </w:rPr>
        <w:t>Решение задачи 6.1</w:t>
      </w:r>
    </w:p>
    <w:p w:rsidR="00A077C2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851"/>
        <w:jc w:val="both"/>
      </w:pPr>
      <w:r>
        <w:t>6.1.1 Выбор выключателя 35 кВ</w:t>
      </w:r>
    </w:p>
    <w:p w:rsidR="00A077C2" w:rsidRPr="007F2BC1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851"/>
        <w:jc w:val="both"/>
      </w:pPr>
      <w:r>
        <w:t xml:space="preserve">На ОРУ-35 кВ устанавливаются выключатели, разъединители наружного исполнения со степенью защиты </w:t>
      </w:r>
      <w:r>
        <w:rPr>
          <w:lang w:val="en-US"/>
        </w:rPr>
        <w:t>IP</w:t>
      </w:r>
      <w:r>
        <w:t>54, с соответствующим классом изоляции.</w:t>
      </w:r>
    </w:p>
    <w:p w:rsidR="00A077C2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851"/>
        <w:jc w:val="both"/>
      </w:pPr>
      <w:r>
        <w:t xml:space="preserve">Выбирается </w:t>
      </w:r>
      <w:proofErr w:type="spellStart"/>
      <w:r>
        <w:t>элегазовый</w:t>
      </w:r>
      <w:proofErr w:type="spellEnd"/>
      <w:r>
        <w:t xml:space="preserve"> выключатель </w:t>
      </w:r>
      <w:r>
        <w:rPr>
          <w:sz w:val="24"/>
          <w:szCs w:val="24"/>
        </w:rPr>
        <w:t>ВМУЭ-35Б-25У1</w:t>
      </w:r>
      <w:r>
        <w:t xml:space="preserve"> с электромагнитным приводом ПЭМ-3. Выбор выполняется по следующим условиям:</w:t>
      </w:r>
    </w:p>
    <w:p w:rsidR="00A077C2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851"/>
        <w:jc w:val="both"/>
      </w:pPr>
      <w:r>
        <w:t xml:space="preserve">- напряжению установки </w:t>
      </w:r>
      <w:r w:rsidRPr="00550664">
        <w:rPr>
          <w:position w:val="-12"/>
        </w:rPr>
        <w:object w:dxaOrig="164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2.2pt;height:20.4pt" o:ole="">
            <v:imagedata r:id="rId4" o:title=""/>
          </v:shape>
          <o:OLEObject Type="Embed" ProgID="Equation.3" ShapeID="_x0000_i1025" DrawAspect="Content" ObjectID="_1535550224" r:id="rId5"/>
        </w:object>
      </w:r>
      <w:r>
        <w:t xml:space="preserve">, </w:t>
      </w:r>
    </w:p>
    <w:p w:rsidR="00A077C2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851"/>
        <w:jc w:val="both"/>
      </w:pPr>
      <w:r>
        <w:t xml:space="preserve">- по расчетному  току продолжительного режима </w:t>
      </w:r>
      <w:r w:rsidRPr="00550664">
        <w:rPr>
          <w:position w:val="-12"/>
        </w:rPr>
        <w:object w:dxaOrig="1380" w:dyaOrig="380">
          <v:shape id="_x0000_i1026" type="#_x0000_t75" style="width:66.55pt;height:20.4pt" o:ole="">
            <v:imagedata r:id="rId6" o:title=""/>
          </v:shape>
          <o:OLEObject Type="Embed" ProgID="Equation.3" ShapeID="_x0000_i1026" DrawAspect="Content" ObjectID="_1535550225" r:id="rId7"/>
        </w:object>
      </w:r>
      <w:r>
        <w:t>.</w:t>
      </w:r>
    </w:p>
    <w:p w:rsidR="00A077C2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851"/>
        <w:jc w:val="both"/>
      </w:pPr>
      <w:r>
        <w:t>Выбранное оборудование проверяется на стойкость к токам КЗ:</w:t>
      </w:r>
    </w:p>
    <w:p w:rsidR="00A077C2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851"/>
      </w:pPr>
      <w:r>
        <w:t xml:space="preserve">1) по предельному сквозному току </w:t>
      </w:r>
    </w:p>
    <w:p w:rsidR="00A077C2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851"/>
      </w:pPr>
    </w:p>
    <w:p w:rsidR="00A077C2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851"/>
        <w:jc w:val="right"/>
      </w:pPr>
      <w:r w:rsidRPr="00550664">
        <w:rPr>
          <w:position w:val="-12"/>
        </w:rPr>
        <w:object w:dxaOrig="2460" w:dyaOrig="440">
          <v:shape id="_x0000_i1027" type="#_x0000_t75" style="width:123.6pt;height:20.4pt" o:ole="">
            <v:imagedata r:id="rId8" o:title=""/>
          </v:shape>
          <o:OLEObject Type="Embed" ProgID="Equation.3" ShapeID="_x0000_i1027" DrawAspect="Content" ObjectID="_1535550226" r:id="rId9"/>
        </w:object>
      </w:r>
      <w:r>
        <w:t>,                                      (6.1)</w:t>
      </w:r>
    </w:p>
    <w:p w:rsidR="00A077C2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851"/>
        <w:jc w:val="right"/>
      </w:pPr>
    </w:p>
    <w:p w:rsidR="00A077C2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851"/>
        <w:jc w:val="both"/>
      </w:pPr>
      <w:r>
        <w:t xml:space="preserve">где </w:t>
      </w:r>
      <w:r>
        <w:rPr>
          <w:lang w:val="en-US"/>
        </w:rPr>
        <w:t>I</w:t>
      </w:r>
      <w:r>
        <w:rPr>
          <w:vertAlign w:val="subscript"/>
        </w:rPr>
        <w:t>ПР</w:t>
      </w:r>
      <w:proofErr w:type="gramStart"/>
      <w:r>
        <w:rPr>
          <w:vertAlign w:val="subscript"/>
        </w:rPr>
        <w:t>.С</w:t>
      </w:r>
      <w:proofErr w:type="gramEnd"/>
      <w:r>
        <w:t xml:space="preserve"> – предельный сквозной ток выбираемого выключателя, </w:t>
      </w:r>
    </w:p>
    <w:p w:rsidR="00A077C2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1276"/>
        <w:jc w:val="both"/>
      </w:pPr>
      <w:r>
        <w:rPr>
          <w:lang w:val="en-US"/>
        </w:rPr>
        <w:t>I</w:t>
      </w:r>
      <w:r>
        <w:rPr>
          <w:vertAlign w:val="superscript"/>
        </w:rPr>
        <w:t>//</w:t>
      </w:r>
      <w:r>
        <w:t xml:space="preserve"> = </w:t>
      </w:r>
      <w:r>
        <w:rPr>
          <w:lang w:val="en-US"/>
        </w:rPr>
        <w:t>I</w:t>
      </w:r>
      <w:r>
        <w:rPr>
          <w:vertAlign w:val="subscript"/>
        </w:rPr>
        <w:t>ПО</w:t>
      </w:r>
      <w:r>
        <w:t>, - начальное значение периодического тока цепи КЗ;</w:t>
      </w:r>
    </w:p>
    <w:p w:rsidR="00A077C2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851"/>
        <w:jc w:val="both"/>
      </w:pPr>
      <w:r>
        <w:t xml:space="preserve">2) по динамической стойкости к ударному току </w:t>
      </w:r>
    </w:p>
    <w:p w:rsidR="00A077C2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851"/>
        <w:jc w:val="both"/>
      </w:pPr>
    </w:p>
    <w:p w:rsidR="00A077C2" w:rsidRPr="00D60AD0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851"/>
        <w:jc w:val="right"/>
      </w:pPr>
      <w:r w:rsidRPr="00550664">
        <w:rPr>
          <w:position w:val="-12"/>
        </w:rPr>
        <w:object w:dxaOrig="2439" w:dyaOrig="380">
          <v:shape id="_x0000_i1028" type="#_x0000_t75" style="width:123.6pt;height:20.4pt" o:ole="">
            <v:imagedata r:id="rId10" o:title=""/>
          </v:shape>
          <o:OLEObject Type="Embed" ProgID="Equation.3" ShapeID="_x0000_i1028" DrawAspect="Content" ObjectID="_1535550227" r:id="rId11"/>
        </w:object>
      </w:r>
      <w:r>
        <w:t xml:space="preserve">                                   (6.2)</w:t>
      </w:r>
    </w:p>
    <w:p w:rsidR="00A077C2" w:rsidRPr="00D60AD0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851"/>
        <w:jc w:val="right"/>
      </w:pPr>
    </w:p>
    <w:p w:rsidR="00A077C2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851"/>
        <w:jc w:val="both"/>
      </w:pPr>
      <w:r>
        <w:t xml:space="preserve">где </w:t>
      </w:r>
      <w:proofErr w:type="spellStart"/>
      <w:r>
        <w:rPr>
          <w:i/>
          <w:iCs/>
          <w:lang w:val="en-US"/>
        </w:rPr>
        <w:t>i</w:t>
      </w:r>
      <w:proofErr w:type="spellEnd"/>
      <w:r>
        <w:rPr>
          <w:i/>
          <w:iCs/>
          <w:vertAlign w:val="subscript"/>
        </w:rPr>
        <w:t>ПР</w:t>
      </w:r>
      <w:proofErr w:type="gramStart"/>
      <w:r>
        <w:rPr>
          <w:i/>
          <w:iCs/>
          <w:vertAlign w:val="subscript"/>
        </w:rPr>
        <w:t>.С</w:t>
      </w:r>
      <w:proofErr w:type="gramEnd"/>
      <w:r>
        <w:rPr>
          <w:i/>
          <w:iCs/>
        </w:rPr>
        <w:t xml:space="preserve"> –</w:t>
      </w:r>
      <w:r>
        <w:t xml:space="preserve"> номинальный ток электродинамической стойкости выключателя.</w:t>
      </w:r>
    </w:p>
    <w:p w:rsidR="00A077C2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851"/>
        <w:jc w:val="both"/>
      </w:pPr>
      <w:r>
        <w:t>3) проверяется по отключающей способности</w:t>
      </w:r>
    </w:p>
    <w:p w:rsidR="00A077C2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jc w:val="center"/>
      </w:pPr>
    </w:p>
    <w:p w:rsidR="00A077C2" w:rsidRPr="00C42815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851"/>
        <w:jc w:val="right"/>
      </w:pPr>
      <w:r w:rsidRPr="00C42815">
        <w:rPr>
          <w:position w:val="-12"/>
        </w:rPr>
        <w:object w:dxaOrig="3120" w:dyaOrig="380">
          <v:shape id="_x0000_i1029" type="#_x0000_t75" style="width:154.2pt;height:20.4pt" o:ole="">
            <v:imagedata r:id="rId12" o:title=""/>
          </v:shape>
          <o:OLEObject Type="Embed" ProgID="Equation.3" ShapeID="_x0000_i1029" DrawAspect="Content" ObjectID="_1535550228" r:id="rId13"/>
        </w:object>
      </w:r>
      <w:r w:rsidRPr="00C42815">
        <w:t xml:space="preserve">    </w:t>
      </w:r>
      <w:r>
        <w:t xml:space="preserve"> </w:t>
      </w:r>
      <w:r w:rsidRPr="00C42815">
        <w:t xml:space="preserve"> </w:t>
      </w:r>
      <w:r>
        <w:t xml:space="preserve">  </w:t>
      </w:r>
      <w:r w:rsidRPr="00C42815">
        <w:t xml:space="preserve">  </w:t>
      </w:r>
      <w:r>
        <w:t xml:space="preserve">      </w:t>
      </w:r>
      <w:r w:rsidRPr="00C42815">
        <w:t xml:space="preserve">                    (</w:t>
      </w:r>
      <w:r>
        <w:t>6</w:t>
      </w:r>
      <w:r w:rsidRPr="00C42815">
        <w:t>.</w:t>
      </w:r>
      <w:r>
        <w:t>3</w:t>
      </w:r>
      <w:r w:rsidRPr="00C42815">
        <w:t>)</w:t>
      </w:r>
    </w:p>
    <w:p w:rsidR="00A077C2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851"/>
        <w:jc w:val="center"/>
      </w:pPr>
    </w:p>
    <w:p w:rsidR="00A077C2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851"/>
        <w:jc w:val="both"/>
      </w:pPr>
      <w:r>
        <w:t xml:space="preserve">где </w:t>
      </w:r>
      <w:r>
        <w:rPr>
          <w:lang w:val="en-US"/>
        </w:rPr>
        <w:t>I</w:t>
      </w:r>
      <w:r>
        <w:rPr>
          <w:vertAlign w:val="subscript"/>
        </w:rPr>
        <w:t>ОТК</w:t>
      </w:r>
      <w:proofErr w:type="gramStart"/>
      <w:r>
        <w:rPr>
          <w:vertAlign w:val="subscript"/>
        </w:rPr>
        <w:t>.Н</w:t>
      </w:r>
      <w:proofErr w:type="gramEnd"/>
      <w:r>
        <w:rPr>
          <w:vertAlign w:val="subscript"/>
        </w:rPr>
        <w:t>ОМ</w:t>
      </w:r>
      <w:r>
        <w:t xml:space="preserve"> – номинальный симметричный ток отключения выключателя;</w:t>
      </w:r>
    </w:p>
    <w:p w:rsidR="00A077C2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851"/>
        <w:jc w:val="both"/>
      </w:pPr>
      <w:r>
        <w:t>4) проверяется по содержанию апериодической составляющей тока КЗ</w:t>
      </w:r>
    </w:p>
    <w:p w:rsidR="00A077C2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jc w:val="center"/>
      </w:pPr>
    </w:p>
    <w:p w:rsidR="00A077C2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851"/>
        <w:jc w:val="right"/>
      </w:pPr>
      <w:r w:rsidRPr="00550664">
        <w:rPr>
          <w:position w:val="-12"/>
        </w:rPr>
        <w:object w:dxaOrig="4160" w:dyaOrig="440">
          <v:shape id="_x0000_i1030" type="#_x0000_t75" style="width:205.8pt;height:20.4pt" o:ole="">
            <v:imagedata r:id="rId14" o:title=""/>
          </v:shape>
          <o:OLEObject Type="Embed" ProgID="Equation.3" ShapeID="_x0000_i1030" DrawAspect="Content" ObjectID="_1535550229" r:id="rId15"/>
        </w:object>
      </w:r>
      <w:r>
        <w:t xml:space="preserve">                            (6.4)</w:t>
      </w:r>
    </w:p>
    <w:p w:rsidR="00A077C2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851"/>
        <w:jc w:val="both"/>
      </w:pPr>
    </w:p>
    <w:p w:rsidR="00A077C2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851"/>
        <w:jc w:val="both"/>
      </w:pPr>
      <w:r>
        <w:t xml:space="preserve">где </w:t>
      </w:r>
      <w:r w:rsidRPr="00550664">
        <w:rPr>
          <w:position w:val="-12"/>
        </w:rPr>
        <w:object w:dxaOrig="820" w:dyaOrig="380">
          <v:shape id="_x0000_i1031" type="#_x0000_t75" style="width:41.45pt;height:20.4pt" o:ole="">
            <v:imagedata r:id="rId16" o:title=""/>
          </v:shape>
          <o:OLEObject Type="Embed" ProgID="Equation.3" ShapeID="_x0000_i1031" DrawAspect="Content" ObjectID="_1535550230" r:id="rId17"/>
        </w:object>
      </w:r>
      <w:r>
        <w:t>– номинальный апериодический ток отключения выключателя,</w:t>
      </w:r>
    </w:p>
    <w:p w:rsidR="00A077C2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851"/>
        <w:jc w:val="both"/>
      </w:pPr>
      <w:r>
        <w:sym w:font="Symbol" w:char="F062"/>
      </w:r>
      <w:r>
        <w:rPr>
          <w:vertAlign w:val="subscript"/>
        </w:rPr>
        <w:t>НОМ</w:t>
      </w:r>
      <w:r>
        <w:t xml:space="preserve">=0,32 – номинальное относительное содержание апериодической составляющей тока отключения для времени </w:t>
      </w:r>
      <w:r>
        <w:rPr>
          <w:sz w:val="32"/>
          <w:szCs w:val="32"/>
        </w:rPr>
        <w:sym w:font="Symbol" w:char="F074"/>
      </w:r>
      <w:r>
        <w:t xml:space="preserve"> , [10] по (6.7)</w:t>
      </w:r>
    </w:p>
    <w:p w:rsidR="00A077C2" w:rsidRDefault="00A077C2" w:rsidP="00A077C2">
      <w:pPr>
        <w:widowControl w:val="0"/>
        <w:tabs>
          <w:tab w:val="left" w:pos="4891"/>
        </w:tabs>
        <w:kinsoku w:val="0"/>
        <w:overflowPunct w:val="0"/>
        <w:autoSpaceDE w:val="0"/>
        <w:autoSpaceDN w:val="0"/>
        <w:spacing w:after="0" w:line="240" w:lineRule="auto"/>
        <w:ind w:firstLine="851"/>
        <w:jc w:val="both"/>
        <w:rPr>
          <w:sz w:val="32"/>
          <w:szCs w:val="32"/>
        </w:rPr>
      </w:pPr>
      <w:r>
        <w:rPr>
          <w:sz w:val="32"/>
          <w:szCs w:val="32"/>
        </w:rPr>
        <w:sym w:font="Symbol" w:char="F074"/>
      </w:r>
      <w:r>
        <w:rPr>
          <w:sz w:val="32"/>
          <w:szCs w:val="32"/>
        </w:rPr>
        <w:t xml:space="preserve"> -  </w:t>
      </w:r>
      <w:r>
        <w:t>расчетное время,  по (6.6)</w:t>
      </w:r>
    </w:p>
    <w:p w:rsidR="00A077C2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jc w:val="center"/>
      </w:pPr>
    </w:p>
    <w:p w:rsidR="00A077C2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851"/>
        <w:jc w:val="right"/>
      </w:pPr>
      <w:r w:rsidRPr="00550664">
        <w:rPr>
          <w:position w:val="-12"/>
        </w:rPr>
        <w:object w:dxaOrig="3300" w:dyaOrig="380">
          <v:shape id="_x0000_i1032" type="#_x0000_t75" style="width:164.4pt;height:20.4pt" o:ole="">
            <v:imagedata r:id="rId18" o:title=""/>
          </v:shape>
          <o:OLEObject Type="Embed" ProgID="Equation.3" ShapeID="_x0000_i1032" DrawAspect="Content" ObjectID="_1535550231" r:id="rId19"/>
        </w:object>
      </w:r>
      <w:r>
        <w:t>.                                  (6.6)</w:t>
      </w:r>
    </w:p>
    <w:p w:rsidR="00A077C2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851"/>
        <w:jc w:val="right"/>
      </w:pPr>
    </w:p>
    <w:p w:rsidR="00A077C2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851"/>
        <w:jc w:val="both"/>
      </w:pPr>
      <w:r>
        <w:t>Если условие (6.3) выполняется, а (6.4) не выполняется, то достаточно проверить условие (6.7)</w:t>
      </w:r>
    </w:p>
    <w:p w:rsidR="00A077C2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jc w:val="center"/>
      </w:pPr>
    </w:p>
    <w:p w:rsidR="00A077C2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851"/>
        <w:jc w:val="right"/>
      </w:pPr>
      <w:r w:rsidRPr="00041CA9">
        <w:rPr>
          <w:position w:val="-12"/>
        </w:rPr>
        <w:object w:dxaOrig="6000" w:dyaOrig="440">
          <v:shape id="_x0000_i1033" type="#_x0000_t75" style="width:298.2pt;height:20.4pt" o:ole="">
            <v:imagedata r:id="rId20" o:title=""/>
          </v:shape>
          <o:OLEObject Type="Embed" ProgID="Equation.3" ShapeID="_x0000_i1033" DrawAspect="Content" ObjectID="_1535550232" r:id="rId21"/>
        </w:object>
      </w:r>
      <w:r>
        <w:t xml:space="preserve"> .             (6.7)</w:t>
      </w:r>
    </w:p>
    <w:p w:rsidR="00A077C2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851"/>
        <w:jc w:val="right"/>
      </w:pPr>
    </w:p>
    <w:p w:rsidR="00A077C2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jc w:val="center"/>
      </w:pPr>
      <w:r w:rsidRPr="009D0779">
        <w:rPr>
          <w:position w:val="-18"/>
        </w:rPr>
        <w:object w:dxaOrig="4720" w:dyaOrig="499">
          <v:shape id="_x0000_i1034" type="#_x0000_t75" style="width:236.4pt;height:25.8pt" o:ole="">
            <v:imagedata r:id="rId22" o:title=""/>
          </v:shape>
          <o:OLEObject Type="Embed" ProgID="Equation.3" ShapeID="_x0000_i1034" DrawAspect="Content" ObjectID="_1535550233" r:id="rId23"/>
        </w:object>
      </w:r>
    </w:p>
    <w:p w:rsidR="00A077C2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851"/>
        <w:jc w:val="center"/>
      </w:pPr>
    </w:p>
    <w:p w:rsidR="00A077C2" w:rsidRPr="00D60AD0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851"/>
        <w:jc w:val="both"/>
      </w:pPr>
      <w:r>
        <w:t>5) проверяется по термической стойкости, по количеству теплоты, выделяющейся в аппарате за время короткого замыкания</w:t>
      </w:r>
    </w:p>
    <w:p w:rsidR="00A077C2" w:rsidRPr="00D60AD0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jc w:val="center"/>
      </w:pPr>
    </w:p>
    <w:p w:rsidR="00A077C2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851"/>
        <w:jc w:val="right"/>
      </w:pPr>
      <w:r w:rsidRPr="00041CA9">
        <w:rPr>
          <w:position w:val="-12"/>
        </w:rPr>
        <w:object w:dxaOrig="1320" w:dyaOrig="440">
          <v:shape id="_x0000_i1035" type="#_x0000_t75" style="width:66.55pt;height:20.4pt" o:ole="">
            <v:imagedata r:id="rId24" o:title=""/>
          </v:shape>
          <o:OLEObject Type="Embed" ProgID="Equation.3" ShapeID="_x0000_i1035" DrawAspect="Content" ObjectID="_1535550234" r:id="rId25"/>
        </w:object>
      </w:r>
      <w:r>
        <w:t xml:space="preserve">                                                 (6.8)</w:t>
      </w:r>
    </w:p>
    <w:p w:rsidR="00A077C2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851"/>
        <w:jc w:val="both"/>
      </w:pPr>
    </w:p>
    <w:p w:rsidR="00A077C2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851"/>
        <w:jc w:val="both"/>
      </w:pPr>
      <w:r>
        <w:t xml:space="preserve">где </w:t>
      </w:r>
      <w:r>
        <w:rPr>
          <w:lang w:val="en-US"/>
        </w:rPr>
        <w:t>I</w:t>
      </w:r>
      <w:r>
        <w:rPr>
          <w:vertAlign w:val="subscript"/>
        </w:rPr>
        <w:t>Т</w:t>
      </w:r>
      <w:r>
        <w:t xml:space="preserve"> – предельный ток термической стойкости, который  выключатель может выдержать без повреждений в течени</w:t>
      </w:r>
      <w:proofErr w:type="gramStart"/>
      <w:r>
        <w:t>и</w:t>
      </w:r>
      <w:proofErr w:type="gramEnd"/>
      <w:r>
        <w:t xml:space="preserve"> предельного времени </w:t>
      </w:r>
      <w:r>
        <w:rPr>
          <w:lang w:val="en-US"/>
        </w:rPr>
        <w:t>t</w:t>
      </w:r>
      <w:r>
        <w:rPr>
          <w:vertAlign w:val="subscript"/>
        </w:rPr>
        <w:t>Т</w:t>
      </w:r>
      <w:r>
        <w:t>, при удаленных от источника КЗ.</w:t>
      </w:r>
    </w:p>
    <w:p w:rsidR="00A077C2" w:rsidRPr="00C42815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851"/>
        <w:jc w:val="both"/>
      </w:pPr>
      <w:r>
        <w:lastRenderedPageBreak/>
        <w:t xml:space="preserve">Интеграл Джоуля или тепловой импульс </w:t>
      </w:r>
      <w:r w:rsidRPr="00C42815">
        <w:t>В</w:t>
      </w:r>
      <w:r w:rsidRPr="00C42815">
        <w:rPr>
          <w:vertAlign w:val="subscript"/>
        </w:rPr>
        <w:t>К</w:t>
      </w:r>
      <w:r>
        <w:t xml:space="preserve"> тока КЗ можно рассчитать по выражению</w:t>
      </w:r>
      <w:r w:rsidRPr="00936696">
        <w:t xml:space="preserve"> </w:t>
      </w:r>
      <w:r>
        <w:t>(4.6)</w:t>
      </w:r>
    </w:p>
    <w:p w:rsidR="00A077C2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jc w:val="center"/>
        <w:rPr>
          <w:position w:val="-12"/>
        </w:rPr>
      </w:pPr>
      <w:r w:rsidRPr="00041CA9">
        <w:rPr>
          <w:position w:val="-12"/>
        </w:rPr>
        <w:object w:dxaOrig="4260" w:dyaOrig="440">
          <v:shape id="_x0000_i1036" type="#_x0000_t75" style="width:210.55pt;height:20.4pt" o:ole="">
            <v:imagedata r:id="rId26" o:title=""/>
          </v:shape>
          <o:OLEObject Type="Embed" ProgID="Equation.3" ShapeID="_x0000_i1036" DrawAspect="Content" ObjectID="_1535550235" r:id="rId27"/>
        </w:object>
      </w:r>
    </w:p>
    <w:p w:rsidR="00A077C2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jc w:val="center"/>
      </w:pPr>
    </w:p>
    <w:p w:rsidR="00A077C2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jc w:val="center"/>
      </w:pPr>
      <w:r w:rsidRPr="00041CA9">
        <w:rPr>
          <w:position w:val="-12"/>
        </w:rPr>
        <w:object w:dxaOrig="2400" w:dyaOrig="440">
          <v:shape id="_x0000_i1037" type="#_x0000_t75" style="width:118.85pt;height:20.4pt" o:ole="">
            <v:imagedata r:id="rId28" o:title=""/>
          </v:shape>
          <o:OLEObject Type="Embed" ProgID="Equation.3" ShapeID="_x0000_i1037" DrawAspect="Content" ObjectID="_1535550236" r:id="rId29"/>
        </w:object>
      </w:r>
    </w:p>
    <w:p w:rsidR="00A077C2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851"/>
        <w:jc w:val="center"/>
        <w:rPr>
          <w:lang w:val="en-US"/>
        </w:rPr>
      </w:pPr>
    </w:p>
    <w:p w:rsidR="00A077C2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</w:pPr>
      <w:r>
        <w:t xml:space="preserve">6) проверяется по включающей способности </w:t>
      </w:r>
    </w:p>
    <w:p w:rsidR="00A077C2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jc w:val="center"/>
      </w:pPr>
    </w:p>
    <w:p w:rsidR="00A077C2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851"/>
        <w:jc w:val="right"/>
      </w:pPr>
      <w:r w:rsidRPr="00041CA9">
        <w:rPr>
          <w:position w:val="-12"/>
        </w:rPr>
        <w:object w:dxaOrig="3480" w:dyaOrig="440">
          <v:shape id="_x0000_i1038" type="#_x0000_t75" style="width:174.55pt;height:20.4pt" o:ole="">
            <v:imagedata r:id="rId30" o:title=""/>
          </v:shape>
          <o:OLEObject Type="Embed" ProgID="Equation.3" ShapeID="_x0000_i1038" DrawAspect="Content" ObjectID="_1535550237" r:id="rId31"/>
        </w:object>
      </w:r>
      <w:r>
        <w:t xml:space="preserve">                                 (6.9)</w:t>
      </w:r>
    </w:p>
    <w:p w:rsidR="00A077C2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851"/>
        <w:jc w:val="right"/>
      </w:pPr>
    </w:p>
    <w:p w:rsidR="00A077C2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851"/>
      </w:pPr>
      <w:r>
        <w:t>Все условия выбора и расчетные  каталожные данные в таблице 6.1.</w:t>
      </w:r>
    </w:p>
    <w:p w:rsidR="00A077C2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851"/>
      </w:pPr>
      <w:r>
        <w:t>6.1.2</w:t>
      </w:r>
      <w:r w:rsidRPr="00B1542B">
        <w:t xml:space="preserve"> Выбор разъединителя  35 кВ</w:t>
      </w:r>
    </w:p>
    <w:p w:rsidR="00A077C2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851"/>
      </w:pPr>
      <w:r>
        <w:t>Разъединитель выбирается по тем же условиям, что и выключатель, но без проверки на отключающую способность. Тип разъединителя РДЗ-35 УХЛ</w:t>
      </w:r>
      <w:proofErr w:type="gramStart"/>
      <w:r>
        <w:t>1</w:t>
      </w:r>
      <w:proofErr w:type="gramEnd"/>
      <w:r>
        <w:t xml:space="preserve"> с приводом ПР-ХЛ1, ток термической стойкости заземляющих ножей 40,1кА. Данные разъединителя также приведены в таблице 6.1</w:t>
      </w:r>
    </w:p>
    <w:p w:rsidR="00A077C2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851"/>
        <w:jc w:val="both"/>
      </w:pPr>
    </w:p>
    <w:p w:rsidR="00A077C2" w:rsidRPr="00D60AD0" w:rsidRDefault="00A077C2" w:rsidP="00A077C2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851"/>
        <w:jc w:val="both"/>
      </w:pPr>
    </w:p>
    <w:tbl>
      <w:tblPr>
        <w:tblpPr w:leftFromText="180" w:rightFromText="180" w:vertAnchor="text" w:horzAnchor="margin" w:tblpX="108" w:tblpY="59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34"/>
        <w:gridCol w:w="4252"/>
        <w:gridCol w:w="2410"/>
        <w:gridCol w:w="1586"/>
        <w:gridCol w:w="1249"/>
      </w:tblGrid>
      <w:tr w:rsidR="00A077C2" w:rsidTr="007F34F2">
        <w:trPr>
          <w:cantSplit/>
          <w:trHeight w:val="350"/>
        </w:trPr>
        <w:tc>
          <w:tcPr>
            <w:tcW w:w="10031" w:type="dxa"/>
            <w:gridSpan w:val="5"/>
            <w:tcBorders>
              <w:top w:val="nil"/>
              <w:left w:val="nil"/>
              <w:right w:val="nil"/>
            </w:tcBorders>
          </w:tcPr>
          <w:p w:rsidR="00A077C2" w:rsidRPr="007B4087" w:rsidRDefault="00A077C2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</w:pPr>
            <w:r>
              <w:t>Таблица 6.1 - Выбор выключателя и разъединителя 35 кВ</w:t>
            </w:r>
          </w:p>
        </w:tc>
      </w:tr>
      <w:tr w:rsidR="00A077C2" w:rsidTr="007F34F2">
        <w:trPr>
          <w:cantSplit/>
          <w:trHeight w:val="488"/>
        </w:trPr>
        <w:tc>
          <w:tcPr>
            <w:tcW w:w="534" w:type="dxa"/>
            <w:vMerge w:val="restart"/>
          </w:tcPr>
          <w:p w:rsidR="00A077C2" w:rsidRPr="007B4087" w:rsidRDefault="00A077C2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</w:pPr>
            <w:r>
              <w:t>№</w:t>
            </w:r>
          </w:p>
          <w:p w:rsidR="00A077C2" w:rsidRPr="00936696" w:rsidRDefault="00A077C2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</w:pPr>
            <w:proofErr w:type="spellStart"/>
            <w:r>
              <w:t>п</w:t>
            </w:r>
            <w:proofErr w:type="gramStart"/>
            <w:r>
              <w:t>.п</w:t>
            </w:r>
            <w:proofErr w:type="spellEnd"/>
            <w:proofErr w:type="gramEnd"/>
          </w:p>
        </w:tc>
        <w:tc>
          <w:tcPr>
            <w:tcW w:w="4252" w:type="dxa"/>
            <w:vMerge w:val="restart"/>
            <w:vAlign w:val="center"/>
          </w:tcPr>
          <w:p w:rsidR="00A077C2" w:rsidRPr="00041CA9" w:rsidRDefault="00A077C2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</w:pPr>
            <w:r w:rsidRPr="00041CA9">
              <w:t>Условия выбора</w:t>
            </w:r>
          </w:p>
        </w:tc>
        <w:tc>
          <w:tcPr>
            <w:tcW w:w="2410" w:type="dxa"/>
            <w:vMerge w:val="restart"/>
            <w:vAlign w:val="center"/>
          </w:tcPr>
          <w:p w:rsidR="00A077C2" w:rsidRPr="00041CA9" w:rsidRDefault="00A077C2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</w:pPr>
            <w:r w:rsidRPr="00041CA9">
              <w:t>Расчетные данные сети</w:t>
            </w:r>
          </w:p>
        </w:tc>
        <w:tc>
          <w:tcPr>
            <w:tcW w:w="2835" w:type="dxa"/>
            <w:gridSpan w:val="2"/>
            <w:vAlign w:val="center"/>
          </w:tcPr>
          <w:p w:rsidR="00A077C2" w:rsidRPr="00041CA9" w:rsidRDefault="00A077C2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</w:pPr>
            <w:r w:rsidRPr="00041CA9">
              <w:t>Каталожные данные</w:t>
            </w:r>
          </w:p>
        </w:tc>
      </w:tr>
      <w:tr w:rsidR="00A077C2" w:rsidTr="007F34F2">
        <w:trPr>
          <w:cantSplit/>
          <w:trHeight w:val="643"/>
        </w:trPr>
        <w:tc>
          <w:tcPr>
            <w:tcW w:w="534" w:type="dxa"/>
            <w:vMerge/>
          </w:tcPr>
          <w:p w:rsidR="00A077C2" w:rsidRDefault="00A077C2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ind w:firstLine="851"/>
              <w:rPr>
                <w:sz w:val="24"/>
                <w:szCs w:val="24"/>
              </w:rPr>
            </w:pPr>
          </w:p>
        </w:tc>
        <w:tc>
          <w:tcPr>
            <w:tcW w:w="4252" w:type="dxa"/>
            <w:vMerge/>
          </w:tcPr>
          <w:p w:rsidR="00A077C2" w:rsidRDefault="00A077C2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ind w:firstLine="851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A077C2" w:rsidRDefault="00A077C2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ind w:firstLine="851"/>
              <w:rPr>
                <w:sz w:val="24"/>
                <w:szCs w:val="24"/>
              </w:rPr>
            </w:pPr>
          </w:p>
        </w:tc>
        <w:tc>
          <w:tcPr>
            <w:tcW w:w="1586" w:type="dxa"/>
            <w:vAlign w:val="center"/>
          </w:tcPr>
          <w:p w:rsidR="00A077C2" w:rsidRDefault="00A077C2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ВМУЭ-35Б-25У1</w:t>
            </w:r>
          </w:p>
        </w:tc>
        <w:tc>
          <w:tcPr>
            <w:tcW w:w="1249" w:type="dxa"/>
            <w:vAlign w:val="center"/>
          </w:tcPr>
          <w:p w:rsidR="00A077C2" w:rsidRDefault="00A077C2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t>РДЗ-35 УХЛ</w:t>
            </w:r>
            <w:proofErr w:type="gramStart"/>
            <w:r>
              <w:t>1</w:t>
            </w:r>
            <w:proofErr w:type="gramEnd"/>
          </w:p>
        </w:tc>
      </w:tr>
      <w:tr w:rsidR="00A077C2" w:rsidTr="007F34F2">
        <w:trPr>
          <w:trHeight w:val="613"/>
        </w:trPr>
        <w:tc>
          <w:tcPr>
            <w:tcW w:w="534" w:type="dxa"/>
          </w:tcPr>
          <w:p w:rsidR="00A077C2" w:rsidRDefault="00A077C2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position w:val="-12"/>
              </w:rPr>
            </w:pPr>
            <w:r>
              <w:rPr>
                <w:position w:val="-12"/>
              </w:rPr>
              <w:t>1</w:t>
            </w:r>
          </w:p>
        </w:tc>
        <w:tc>
          <w:tcPr>
            <w:tcW w:w="4252" w:type="dxa"/>
            <w:vAlign w:val="center"/>
          </w:tcPr>
          <w:p w:rsidR="00A077C2" w:rsidRDefault="00A077C2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</w:pPr>
            <w:r w:rsidRPr="00CD4C7A">
              <w:rPr>
                <w:position w:val="-12"/>
              </w:rPr>
              <w:object w:dxaOrig="1640" w:dyaOrig="380">
                <v:shape id="_x0000_i1039" type="#_x0000_t75" style="width:82.2pt;height:20.4pt" o:ole="">
                  <v:imagedata r:id="rId32" o:title=""/>
                </v:shape>
                <o:OLEObject Type="Embed" ProgID="Equation.3" ShapeID="_x0000_i1039" DrawAspect="Content" ObjectID="_1535550238" r:id="rId33"/>
              </w:object>
            </w:r>
          </w:p>
        </w:tc>
        <w:tc>
          <w:tcPr>
            <w:tcW w:w="2410" w:type="dxa"/>
            <w:vAlign w:val="center"/>
          </w:tcPr>
          <w:p w:rsidR="00A077C2" w:rsidRDefault="00A077C2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</w:pPr>
            <w:r w:rsidRPr="00045165">
              <w:rPr>
                <w:position w:val="-12"/>
              </w:rPr>
              <w:object w:dxaOrig="1560" w:dyaOrig="380">
                <v:shape id="_x0000_i1040" type="#_x0000_t75" style="width:82.2pt;height:20.4pt" o:ole="">
                  <v:imagedata r:id="rId34" o:title=""/>
                </v:shape>
                <o:OLEObject Type="Embed" ProgID="Equation.3" ShapeID="_x0000_i1040" DrawAspect="Content" ObjectID="_1535550239" r:id="rId35"/>
              </w:object>
            </w:r>
          </w:p>
        </w:tc>
        <w:tc>
          <w:tcPr>
            <w:tcW w:w="1586" w:type="dxa"/>
            <w:vAlign w:val="center"/>
          </w:tcPr>
          <w:p w:rsidR="00A077C2" w:rsidRDefault="00A077C2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</w:pPr>
            <w:r>
              <w:t>35</w:t>
            </w:r>
          </w:p>
        </w:tc>
        <w:tc>
          <w:tcPr>
            <w:tcW w:w="1249" w:type="dxa"/>
            <w:vAlign w:val="center"/>
          </w:tcPr>
          <w:p w:rsidR="00A077C2" w:rsidRDefault="00A077C2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</w:pPr>
            <w:r>
              <w:t>35</w:t>
            </w:r>
          </w:p>
        </w:tc>
      </w:tr>
      <w:tr w:rsidR="00A077C2" w:rsidTr="007F34F2">
        <w:trPr>
          <w:trHeight w:val="551"/>
        </w:trPr>
        <w:tc>
          <w:tcPr>
            <w:tcW w:w="534" w:type="dxa"/>
          </w:tcPr>
          <w:p w:rsidR="00A077C2" w:rsidRDefault="00A077C2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position w:val="-12"/>
              </w:rPr>
            </w:pPr>
            <w:r>
              <w:rPr>
                <w:position w:val="-12"/>
              </w:rPr>
              <w:t>2</w:t>
            </w:r>
          </w:p>
        </w:tc>
        <w:tc>
          <w:tcPr>
            <w:tcW w:w="4252" w:type="dxa"/>
            <w:vAlign w:val="center"/>
          </w:tcPr>
          <w:p w:rsidR="00A077C2" w:rsidRDefault="00A077C2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</w:pPr>
            <w:r w:rsidRPr="00CD4C7A">
              <w:rPr>
                <w:position w:val="-12"/>
              </w:rPr>
              <w:object w:dxaOrig="1380" w:dyaOrig="380">
                <v:shape id="_x0000_i1041" type="#_x0000_t75" style="width:66.55pt;height:20.4pt" o:ole="">
                  <v:imagedata r:id="rId36" o:title=""/>
                </v:shape>
                <o:OLEObject Type="Embed" ProgID="Equation.3" ShapeID="_x0000_i1041" DrawAspect="Content" ObjectID="_1535550240" r:id="rId37"/>
              </w:object>
            </w:r>
          </w:p>
        </w:tc>
        <w:tc>
          <w:tcPr>
            <w:tcW w:w="2410" w:type="dxa"/>
            <w:vAlign w:val="center"/>
          </w:tcPr>
          <w:p w:rsidR="00A077C2" w:rsidRDefault="00A077C2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</w:pPr>
            <w:r w:rsidRPr="00045165">
              <w:rPr>
                <w:position w:val="-12"/>
              </w:rPr>
              <w:object w:dxaOrig="1579" w:dyaOrig="380">
                <v:shape id="_x0000_i1042" type="#_x0000_t75" style="width:92.4pt;height:20.4pt" o:ole="">
                  <v:imagedata r:id="rId38" o:title=""/>
                </v:shape>
                <o:OLEObject Type="Embed" ProgID="Equation.3" ShapeID="_x0000_i1042" DrawAspect="Content" ObjectID="_1535550241" r:id="rId39"/>
              </w:object>
            </w:r>
          </w:p>
        </w:tc>
        <w:tc>
          <w:tcPr>
            <w:tcW w:w="1586" w:type="dxa"/>
            <w:vAlign w:val="center"/>
          </w:tcPr>
          <w:p w:rsidR="00A077C2" w:rsidRDefault="00A077C2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</w:pPr>
            <w:r>
              <w:t>630</w:t>
            </w:r>
          </w:p>
        </w:tc>
        <w:tc>
          <w:tcPr>
            <w:tcW w:w="1249" w:type="dxa"/>
            <w:vAlign w:val="center"/>
          </w:tcPr>
          <w:p w:rsidR="00A077C2" w:rsidRDefault="00A077C2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</w:pPr>
            <w:r>
              <w:t>1000</w:t>
            </w:r>
          </w:p>
        </w:tc>
      </w:tr>
      <w:tr w:rsidR="00A077C2" w:rsidTr="007F34F2">
        <w:trPr>
          <w:trHeight w:val="590"/>
        </w:trPr>
        <w:tc>
          <w:tcPr>
            <w:tcW w:w="534" w:type="dxa"/>
          </w:tcPr>
          <w:p w:rsidR="00A077C2" w:rsidRDefault="00A077C2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position w:val="-12"/>
              </w:rPr>
            </w:pPr>
            <w:r>
              <w:rPr>
                <w:position w:val="-12"/>
              </w:rPr>
              <w:t>3</w:t>
            </w:r>
          </w:p>
        </w:tc>
        <w:tc>
          <w:tcPr>
            <w:tcW w:w="4252" w:type="dxa"/>
            <w:vAlign w:val="center"/>
          </w:tcPr>
          <w:p w:rsidR="00A077C2" w:rsidRDefault="00A077C2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</w:pPr>
            <w:r w:rsidRPr="00CD4C7A">
              <w:rPr>
                <w:position w:val="-12"/>
              </w:rPr>
              <w:object w:dxaOrig="1160" w:dyaOrig="440">
                <v:shape id="_x0000_i1043" type="#_x0000_t75" style="width:56.4pt;height:20.4pt" o:ole="">
                  <v:imagedata r:id="rId40" o:title=""/>
                </v:shape>
                <o:OLEObject Type="Embed" ProgID="Equation.3" ShapeID="_x0000_i1043" DrawAspect="Content" ObjectID="_1535550242" r:id="rId41"/>
              </w:object>
            </w:r>
          </w:p>
        </w:tc>
        <w:tc>
          <w:tcPr>
            <w:tcW w:w="2410" w:type="dxa"/>
            <w:vAlign w:val="center"/>
          </w:tcPr>
          <w:p w:rsidR="00A077C2" w:rsidRDefault="00A077C2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</w:pPr>
            <w:r w:rsidRPr="00045165">
              <w:rPr>
                <w:position w:val="-12"/>
              </w:rPr>
              <w:object w:dxaOrig="1560" w:dyaOrig="440">
                <v:shape id="_x0000_i1044" type="#_x0000_t75" style="width:77.45pt;height:20.4pt" o:ole="">
                  <v:imagedata r:id="rId42" o:title=""/>
                </v:shape>
                <o:OLEObject Type="Embed" ProgID="Equation.3" ShapeID="_x0000_i1044" DrawAspect="Content" ObjectID="_1535550243" r:id="rId43"/>
              </w:object>
            </w:r>
          </w:p>
        </w:tc>
        <w:tc>
          <w:tcPr>
            <w:tcW w:w="1586" w:type="dxa"/>
            <w:vAlign w:val="center"/>
          </w:tcPr>
          <w:p w:rsidR="00A077C2" w:rsidRPr="00EF4A74" w:rsidRDefault="00A077C2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</w:pPr>
            <w:r>
              <w:t>12,5</w:t>
            </w:r>
          </w:p>
        </w:tc>
        <w:tc>
          <w:tcPr>
            <w:tcW w:w="1249" w:type="dxa"/>
            <w:vAlign w:val="center"/>
          </w:tcPr>
          <w:p w:rsidR="00A077C2" w:rsidRPr="0031159B" w:rsidRDefault="00A077C2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</w:pPr>
            <w:r>
              <w:t>-</w:t>
            </w:r>
          </w:p>
        </w:tc>
      </w:tr>
      <w:tr w:rsidR="00A077C2" w:rsidTr="007F34F2">
        <w:trPr>
          <w:trHeight w:val="529"/>
        </w:trPr>
        <w:tc>
          <w:tcPr>
            <w:tcW w:w="534" w:type="dxa"/>
          </w:tcPr>
          <w:p w:rsidR="00A077C2" w:rsidRDefault="00A077C2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position w:val="-12"/>
              </w:rPr>
            </w:pPr>
            <w:r>
              <w:rPr>
                <w:position w:val="-12"/>
              </w:rPr>
              <w:t>4</w:t>
            </w:r>
          </w:p>
        </w:tc>
        <w:tc>
          <w:tcPr>
            <w:tcW w:w="4252" w:type="dxa"/>
            <w:vAlign w:val="center"/>
          </w:tcPr>
          <w:p w:rsidR="00A077C2" w:rsidRDefault="00A077C2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</w:pPr>
            <w:r w:rsidRPr="00CD4C7A">
              <w:rPr>
                <w:position w:val="-12"/>
              </w:rPr>
              <w:object w:dxaOrig="1100" w:dyaOrig="380">
                <v:shape id="_x0000_i1045" type="#_x0000_t75" style="width:56.4pt;height:20.4pt" o:ole="">
                  <v:imagedata r:id="rId44" o:title=""/>
                </v:shape>
                <o:OLEObject Type="Embed" ProgID="Equation.3" ShapeID="_x0000_i1045" DrawAspect="Content" ObjectID="_1535550244" r:id="rId45"/>
              </w:object>
            </w:r>
          </w:p>
        </w:tc>
        <w:tc>
          <w:tcPr>
            <w:tcW w:w="2410" w:type="dxa"/>
            <w:vAlign w:val="center"/>
          </w:tcPr>
          <w:p w:rsidR="00A077C2" w:rsidRDefault="00A077C2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</w:pPr>
            <w:r w:rsidRPr="00045165">
              <w:rPr>
                <w:position w:val="-12"/>
              </w:rPr>
              <w:object w:dxaOrig="1560" w:dyaOrig="380">
                <v:shape id="_x0000_i1046" type="#_x0000_t75" style="width:87.6pt;height:20.4pt" o:ole="">
                  <v:imagedata r:id="rId46" o:title=""/>
                </v:shape>
                <o:OLEObject Type="Embed" ProgID="Equation.3" ShapeID="_x0000_i1046" DrawAspect="Content" ObjectID="_1535550245" r:id="rId47"/>
              </w:object>
            </w:r>
          </w:p>
        </w:tc>
        <w:tc>
          <w:tcPr>
            <w:tcW w:w="1586" w:type="dxa"/>
            <w:vAlign w:val="center"/>
          </w:tcPr>
          <w:p w:rsidR="00A077C2" w:rsidRDefault="00A077C2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val="kk-KZ"/>
              </w:rPr>
            </w:pPr>
            <w:r>
              <w:rPr>
                <w:lang w:val="kk-KZ"/>
              </w:rPr>
              <w:t>35</w:t>
            </w:r>
          </w:p>
        </w:tc>
        <w:tc>
          <w:tcPr>
            <w:tcW w:w="1249" w:type="dxa"/>
            <w:vAlign w:val="center"/>
          </w:tcPr>
          <w:p w:rsidR="00A077C2" w:rsidRDefault="00A077C2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</w:pPr>
            <w:r>
              <w:t>63</w:t>
            </w:r>
          </w:p>
        </w:tc>
      </w:tr>
      <w:tr w:rsidR="00A077C2" w:rsidTr="007F34F2">
        <w:trPr>
          <w:trHeight w:val="558"/>
        </w:trPr>
        <w:tc>
          <w:tcPr>
            <w:tcW w:w="534" w:type="dxa"/>
          </w:tcPr>
          <w:p w:rsidR="00A077C2" w:rsidRDefault="00A077C2" w:rsidP="007F34F2">
            <w:pPr>
              <w:rPr>
                <w:position w:val="-14"/>
              </w:rPr>
            </w:pPr>
            <w:r>
              <w:rPr>
                <w:position w:val="-14"/>
              </w:rPr>
              <w:t>5</w:t>
            </w:r>
          </w:p>
        </w:tc>
        <w:tc>
          <w:tcPr>
            <w:tcW w:w="4252" w:type="dxa"/>
            <w:vAlign w:val="center"/>
          </w:tcPr>
          <w:p w:rsidR="00A077C2" w:rsidRDefault="00A077C2" w:rsidP="007F34F2">
            <w:pPr>
              <w:rPr>
                <w:position w:val="-14"/>
              </w:rPr>
            </w:pPr>
            <w:r w:rsidRPr="007C0DBF">
              <w:rPr>
                <w:position w:val="-18"/>
              </w:rPr>
              <w:object w:dxaOrig="1880" w:dyaOrig="440">
                <v:shape id="_x0000_i1047" type="#_x0000_t75" style="width:91pt;height:24.45pt" o:ole="">
                  <v:imagedata r:id="rId48" o:title=""/>
                </v:shape>
                <o:OLEObject Type="Embed" ProgID="Equation.3" ShapeID="_x0000_i1047" DrawAspect="Content" ObjectID="_1535550246" r:id="rId49"/>
              </w:object>
            </w:r>
          </w:p>
        </w:tc>
        <w:tc>
          <w:tcPr>
            <w:tcW w:w="2410" w:type="dxa"/>
            <w:vAlign w:val="center"/>
          </w:tcPr>
          <w:p w:rsidR="00A077C2" w:rsidRDefault="00A077C2" w:rsidP="007F34F2">
            <w:r w:rsidRPr="007C0DBF">
              <w:rPr>
                <w:position w:val="-18"/>
              </w:rPr>
              <w:object w:dxaOrig="1700" w:dyaOrig="440">
                <v:shape id="_x0000_i1048" type="#_x0000_t75" style="width:78.8pt;height:23.75pt" o:ole="">
                  <v:imagedata r:id="rId50" o:title=""/>
                </v:shape>
                <o:OLEObject Type="Embed" ProgID="Equation.3" ShapeID="_x0000_i1048" DrawAspect="Content" ObjectID="_1535550247" r:id="rId51"/>
              </w:object>
            </w:r>
          </w:p>
        </w:tc>
        <w:tc>
          <w:tcPr>
            <w:tcW w:w="1586" w:type="dxa"/>
            <w:vAlign w:val="center"/>
          </w:tcPr>
          <w:p w:rsidR="00A077C2" w:rsidRPr="00EF4A74" w:rsidRDefault="00A077C2" w:rsidP="007F34F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12,5</w:t>
            </w:r>
          </w:p>
        </w:tc>
        <w:tc>
          <w:tcPr>
            <w:tcW w:w="1249" w:type="dxa"/>
            <w:vAlign w:val="center"/>
          </w:tcPr>
          <w:p w:rsidR="00A077C2" w:rsidRDefault="00A077C2" w:rsidP="007F34F2">
            <w:pPr>
              <w:jc w:val="center"/>
            </w:pPr>
          </w:p>
        </w:tc>
      </w:tr>
      <w:tr w:rsidR="00A077C2" w:rsidTr="007F34F2">
        <w:trPr>
          <w:trHeight w:val="708"/>
        </w:trPr>
        <w:tc>
          <w:tcPr>
            <w:tcW w:w="534" w:type="dxa"/>
          </w:tcPr>
          <w:p w:rsidR="00A077C2" w:rsidRDefault="00A077C2" w:rsidP="007F34F2">
            <w:pPr>
              <w:rPr>
                <w:position w:val="-14"/>
              </w:rPr>
            </w:pPr>
            <w:r>
              <w:rPr>
                <w:position w:val="-14"/>
              </w:rPr>
              <w:t>6</w:t>
            </w:r>
          </w:p>
        </w:tc>
        <w:tc>
          <w:tcPr>
            <w:tcW w:w="4252" w:type="dxa"/>
            <w:vAlign w:val="center"/>
          </w:tcPr>
          <w:p w:rsidR="00A077C2" w:rsidRDefault="00A077C2" w:rsidP="007F34F2">
            <w:r w:rsidRPr="007B4087">
              <w:rPr>
                <w:position w:val="-18"/>
              </w:rPr>
              <w:object w:dxaOrig="4000" w:dyaOrig="499">
                <v:shape id="_x0000_i1049" type="#_x0000_t75" style="width:200.4pt;height:25.8pt" o:ole="">
                  <v:imagedata r:id="rId52" o:title=""/>
                </v:shape>
                <o:OLEObject Type="Embed" ProgID="Equation.3" ShapeID="_x0000_i1049" DrawAspect="Content" ObjectID="_1535550248" r:id="rId53"/>
              </w:object>
            </w:r>
          </w:p>
        </w:tc>
        <w:tc>
          <w:tcPr>
            <w:tcW w:w="2410" w:type="dxa"/>
            <w:vAlign w:val="center"/>
          </w:tcPr>
          <w:p w:rsidR="00A077C2" w:rsidRDefault="00A077C2" w:rsidP="007F34F2">
            <w:r w:rsidRPr="00F62080">
              <w:rPr>
                <w:position w:val="-14"/>
              </w:rPr>
              <w:object w:dxaOrig="1680" w:dyaOrig="400">
                <v:shape id="_x0000_i1050" type="#_x0000_t75" style="width:82.2pt;height:20.4pt" o:ole="">
                  <v:imagedata r:id="rId54" o:title=""/>
                </v:shape>
                <o:OLEObject Type="Embed" ProgID="Equation.3" ShapeID="_x0000_i1050" DrawAspect="Content" ObjectID="_1535550249" r:id="rId55"/>
              </w:object>
            </w:r>
          </w:p>
        </w:tc>
        <w:tc>
          <w:tcPr>
            <w:tcW w:w="1586" w:type="dxa"/>
            <w:vAlign w:val="center"/>
          </w:tcPr>
          <w:p w:rsidR="00A077C2" w:rsidRPr="00EF4A74" w:rsidRDefault="00A077C2" w:rsidP="007F34F2">
            <w:pPr>
              <w:jc w:val="center"/>
              <w:rPr>
                <w:lang w:val="kk-KZ"/>
              </w:rPr>
            </w:pPr>
            <w:r w:rsidRPr="00EF4A74">
              <w:rPr>
                <w:lang w:val="kk-KZ"/>
              </w:rPr>
              <w:t>64</w:t>
            </w:r>
          </w:p>
        </w:tc>
        <w:tc>
          <w:tcPr>
            <w:tcW w:w="1249" w:type="dxa"/>
            <w:vAlign w:val="center"/>
          </w:tcPr>
          <w:p w:rsidR="00A077C2" w:rsidRDefault="00A077C2" w:rsidP="007F34F2">
            <w:pPr>
              <w:jc w:val="center"/>
            </w:pPr>
            <w:r>
              <w:t>63</w:t>
            </w:r>
          </w:p>
        </w:tc>
      </w:tr>
      <w:tr w:rsidR="00A077C2" w:rsidTr="007F34F2">
        <w:trPr>
          <w:trHeight w:val="610"/>
        </w:trPr>
        <w:tc>
          <w:tcPr>
            <w:tcW w:w="534" w:type="dxa"/>
          </w:tcPr>
          <w:p w:rsidR="00A077C2" w:rsidRDefault="00A077C2" w:rsidP="007F34F2">
            <w:pPr>
              <w:rPr>
                <w:position w:val="-12"/>
              </w:rPr>
            </w:pPr>
            <w:r>
              <w:rPr>
                <w:position w:val="-12"/>
              </w:rPr>
              <w:t>7</w:t>
            </w:r>
          </w:p>
        </w:tc>
        <w:tc>
          <w:tcPr>
            <w:tcW w:w="4252" w:type="dxa"/>
            <w:vAlign w:val="center"/>
          </w:tcPr>
          <w:p w:rsidR="00A077C2" w:rsidRDefault="00A077C2" w:rsidP="007F34F2">
            <w:r w:rsidRPr="00CD4C7A">
              <w:rPr>
                <w:position w:val="-12"/>
              </w:rPr>
              <w:object w:dxaOrig="1320" w:dyaOrig="440">
                <v:shape id="_x0000_i1051" type="#_x0000_t75" style="width:66.55pt;height:20.4pt" o:ole="">
                  <v:imagedata r:id="rId56" o:title=""/>
                </v:shape>
                <o:OLEObject Type="Embed" ProgID="Equation.3" ShapeID="_x0000_i1051" DrawAspect="Content" ObjectID="_1535550250" r:id="rId57"/>
              </w:object>
            </w:r>
          </w:p>
        </w:tc>
        <w:tc>
          <w:tcPr>
            <w:tcW w:w="2410" w:type="dxa"/>
            <w:vAlign w:val="center"/>
          </w:tcPr>
          <w:p w:rsidR="00A077C2" w:rsidRDefault="00A077C2" w:rsidP="007F34F2">
            <w:r w:rsidRPr="009D0779">
              <w:rPr>
                <w:position w:val="-18"/>
              </w:rPr>
              <w:object w:dxaOrig="2079" w:dyaOrig="499">
                <v:shape id="_x0000_i1052" type="#_x0000_t75" style="width:102.55pt;height:25.8pt" o:ole="">
                  <v:imagedata r:id="rId58" o:title=""/>
                </v:shape>
                <o:OLEObject Type="Embed" ProgID="Equation.3" ShapeID="_x0000_i1052" DrawAspect="Content" ObjectID="_1535550251" r:id="rId59"/>
              </w:object>
            </w:r>
          </w:p>
        </w:tc>
        <w:tc>
          <w:tcPr>
            <w:tcW w:w="1586" w:type="dxa"/>
            <w:vAlign w:val="center"/>
          </w:tcPr>
          <w:p w:rsidR="00A077C2" w:rsidRDefault="00A077C2" w:rsidP="007F34F2">
            <w:pPr>
              <w:ind w:left="-108"/>
              <w:jc w:val="center"/>
              <w:rPr>
                <w:lang w:val="kk-KZ"/>
              </w:rPr>
            </w:pPr>
            <w:r>
              <w:rPr>
                <w:lang w:val="kk-KZ"/>
              </w:rPr>
              <w:t>12,</w:t>
            </w:r>
            <w:r w:rsidRPr="009D0779">
              <w:rPr>
                <w:lang w:val="kk-KZ"/>
              </w:rPr>
              <w:t>5</w:t>
            </w:r>
            <w:r w:rsidRPr="009D0779">
              <w:rPr>
                <w:vertAlign w:val="superscript"/>
                <w:lang w:val="kk-KZ"/>
              </w:rPr>
              <w:t>2</w:t>
            </w:r>
            <w:r>
              <w:rPr>
                <w:lang w:val="kk-KZ"/>
              </w:rPr>
              <w:t>∙</w:t>
            </w:r>
            <w:r w:rsidRPr="009D0779">
              <w:rPr>
                <w:lang w:val="kk-KZ"/>
              </w:rPr>
              <w:t>3</w:t>
            </w:r>
            <w:r>
              <w:rPr>
                <w:lang w:val="kk-KZ"/>
              </w:rPr>
              <w:t>=469</w:t>
            </w:r>
          </w:p>
        </w:tc>
        <w:tc>
          <w:tcPr>
            <w:tcW w:w="1249" w:type="dxa"/>
            <w:vAlign w:val="center"/>
          </w:tcPr>
          <w:p w:rsidR="00A077C2" w:rsidRDefault="00A077C2" w:rsidP="007F34F2">
            <w:pPr>
              <w:jc w:val="center"/>
            </w:pPr>
            <w:r>
              <w:t>254,85</w:t>
            </w:r>
          </w:p>
        </w:tc>
      </w:tr>
      <w:tr w:rsidR="00A077C2" w:rsidTr="007F34F2">
        <w:trPr>
          <w:trHeight w:val="610"/>
        </w:trPr>
        <w:tc>
          <w:tcPr>
            <w:tcW w:w="534" w:type="dxa"/>
          </w:tcPr>
          <w:p w:rsidR="00A077C2" w:rsidRDefault="00A077C2" w:rsidP="007F34F2">
            <w:pPr>
              <w:rPr>
                <w:position w:val="-12"/>
              </w:rPr>
            </w:pPr>
            <w:r>
              <w:rPr>
                <w:position w:val="-12"/>
              </w:rPr>
              <w:t>8</w:t>
            </w:r>
          </w:p>
        </w:tc>
        <w:tc>
          <w:tcPr>
            <w:tcW w:w="4252" w:type="dxa"/>
            <w:vAlign w:val="center"/>
          </w:tcPr>
          <w:p w:rsidR="00A077C2" w:rsidRDefault="00A077C2" w:rsidP="007F34F2">
            <w:pPr>
              <w:widowControl w:val="0"/>
              <w:rPr>
                <w:position w:val="-12"/>
              </w:rPr>
            </w:pPr>
            <w:r w:rsidRPr="007C0DBF">
              <w:rPr>
                <w:position w:val="-18"/>
              </w:rPr>
              <w:object w:dxaOrig="1860" w:dyaOrig="440">
                <v:shape id="_x0000_i1053" type="#_x0000_t75" style="width:92.4pt;height:25.8pt" o:ole="">
                  <v:imagedata r:id="rId60" o:title=""/>
                </v:shape>
                <o:OLEObject Type="Embed" ProgID="Equation.3" ShapeID="_x0000_i1053" DrawAspect="Content" ObjectID="_1535550252" r:id="rId61"/>
              </w:object>
            </w:r>
            <w:r w:rsidRPr="007C0DBF">
              <w:rPr>
                <w:position w:val="-18"/>
              </w:rPr>
              <w:object w:dxaOrig="1780" w:dyaOrig="499">
                <v:shape id="_x0000_i1054" type="#_x0000_t75" style="width:87.6pt;height:25.8pt" o:ole="">
                  <v:imagedata r:id="rId62" o:title=""/>
                </v:shape>
                <o:OLEObject Type="Embed" ProgID="Equation.3" ShapeID="_x0000_i1054" DrawAspect="Content" ObjectID="_1535550253" r:id="rId63"/>
              </w:object>
            </w:r>
          </w:p>
        </w:tc>
        <w:tc>
          <w:tcPr>
            <w:tcW w:w="2410" w:type="dxa"/>
            <w:vAlign w:val="center"/>
          </w:tcPr>
          <w:p w:rsidR="00A077C2" w:rsidRDefault="00A077C2" w:rsidP="007F34F2">
            <w:pPr>
              <w:widowControl w:val="0"/>
            </w:pPr>
            <w:r w:rsidRPr="007B4087">
              <w:rPr>
                <w:position w:val="-40"/>
              </w:rPr>
              <w:object w:dxaOrig="1620" w:dyaOrig="940">
                <v:shape id="_x0000_i1055" type="#_x0000_t75" style="width:82.85pt;height:46.2pt" o:ole="">
                  <v:imagedata r:id="rId64" o:title=""/>
                </v:shape>
                <o:OLEObject Type="Embed" ProgID="Equation.3" ShapeID="_x0000_i1055" DrawAspect="Content" ObjectID="_1535550254" r:id="rId65"/>
              </w:object>
            </w:r>
          </w:p>
        </w:tc>
        <w:tc>
          <w:tcPr>
            <w:tcW w:w="1586" w:type="dxa"/>
            <w:vAlign w:val="center"/>
          </w:tcPr>
          <w:p w:rsidR="00A077C2" w:rsidRDefault="00A077C2" w:rsidP="007F34F2">
            <w:pPr>
              <w:widowControl w:val="0"/>
            </w:pPr>
            <w:r>
              <w:t>35</w:t>
            </w:r>
          </w:p>
          <w:p w:rsidR="00A077C2" w:rsidRDefault="00A077C2" w:rsidP="007F34F2">
            <w:pPr>
              <w:widowControl w:val="0"/>
            </w:pPr>
            <w:r>
              <w:t>12,5</w:t>
            </w:r>
          </w:p>
        </w:tc>
        <w:tc>
          <w:tcPr>
            <w:tcW w:w="1249" w:type="dxa"/>
            <w:vAlign w:val="center"/>
          </w:tcPr>
          <w:p w:rsidR="00A077C2" w:rsidRDefault="00A077C2" w:rsidP="007F34F2">
            <w:pPr>
              <w:jc w:val="center"/>
            </w:pPr>
          </w:p>
        </w:tc>
      </w:tr>
    </w:tbl>
    <w:p w:rsidR="00A077C2" w:rsidRDefault="00A077C2" w:rsidP="00A077C2">
      <w:pPr>
        <w:ind w:firstLine="851"/>
      </w:pPr>
    </w:p>
    <w:p w:rsidR="00A077C2" w:rsidRDefault="00A077C2" w:rsidP="00A077C2">
      <w:pPr>
        <w:ind w:firstLine="851"/>
      </w:pPr>
    </w:p>
    <w:p w:rsidR="00ED07DB" w:rsidRDefault="00A077C2"/>
    <w:sectPr w:rsidR="00ED07DB" w:rsidSect="003B25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A077C2"/>
    <w:rsid w:val="003B2504"/>
    <w:rsid w:val="00A077C2"/>
    <w:rsid w:val="00C85CA5"/>
    <w:rsid w:val="00E430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7C2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50" Type="http://schemas.openxmlformats.org/officeDocument/2006/relationships/image" Target="media/image24.wmf"/><Relationship Id="rId55" Type="http://schemas.openxmlformats.org/officeDocument/2006/relationships/oleObject" Target="embeddings/oleObject26.bin"/><Relationship Id="rId63" Type="http://schemas.openxmlformats.org/officeDocument/2006/relationships/oleObject" Target="embeddings/oleObject30.bin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9" Type="http://schemas.openxmlformats.org/officeDocument/2006/relationships/oleObject" Target="embeddings/oleObject13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8.wmf"/><Relationship Id="rId66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61" Type="http://schemas.openxmlformats.org/officeDocument/2006/relationships/oleObject" Target="embeddings/oleObject29.bin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image" Target="media/image29.wmf"/><Relationship Id="rId65" Type="http://schemas.openxmlformats.org/officeDocument/2006/relationships/oleObject" Target="embeddings/oleObject31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wmf"/><Relationship Id="rId56" Type="http://schemas.openxmlformats.org/officeDocument/2006/relationships/image" Target="media/image27.wmf"/><Relationship Id="rId64" Type="http://schemas.openxmlformats.org/officeDocument/2006/relationships/image" Target="media/image31.wmf"/><Relationship Id="rId8" Type="http://schemas.openxmlformats.org/officeDocument/2006/relationships/image" Target="media/image3.wmf"/><Relationship Id="rId51" Type="http://schemas.openxmlformats.org/officeDocument/2006/relationships/oleObject" Target="embeddings/oleObject24.bin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oleObject" Target="embeddings/oleObject28.bin"/><Relationship Id="rId67" Type="http://schemas.openxmlformats.org/officeDocument/2006/relationships/theme" Target="theme/theme1.xml"/><Relationship Id="rId20" Type="http://schemas.openxmlformats.org/officeDocument/2006/relationships/image" Target="media/image9.wmf"/><Relationship Id="rId41" Type="http://schemas.openxmlformats.org/officeDocument/2006/relationships/oleObject" Target="embeddings/oleObject19.bin"/><Relationship Id="rId54" Type="http://schemas.openxmlformats.org/officeDocument/2006/relationships/image" Target="media/image26.wmf"/><Relationship Id="rId62" Type="http://schemas.openxmlformats.org/officeDocument/2006/relationships/image" Target="media/image30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657</Words>
  <Characters>3746</Characters>
  <Application>Microsoft Office Word</Application>
  <DocSecurity>0</DocSecurity>
  <Lines>31</Lines>
  <Paragraphs>8</Paragraphs>
  <ScaleCrop>false</ScaleCrop>
  <Company/>
  <LinksUpToDate>false</LinksUpToDate>
  <CharactersWithSpaces>4395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DAmirbek</cp:lastModifiedBy>
  <cp:revision>1</cp:revision>
  <dcterms:created xsi:type="dcterms:W3CDTF">2016-09-16T10:49:00Z</dcterms:created>
  <dcterms:modified xsi:type="dcterms:W3CDTF">2016-09-16T10:49:00Z</dcterms:modified>
</cp:coreProperties>
</file>